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12CDC" w14:textId="77777777" w:rsidR="00B45744" w:rsidRDefault="00B45744" w:rsidP="00B45744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</w:p>
    <w:p w14:paraId="72364BA4" w14:textId="77777777" w:rsidR="00B45744" w:rsidRDefault="00B45744" w:rsidP="00B45744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</w:p>
    <w:p w14:paraId="3E7E14DA" w14:textId="15C2EE22" w:rsidR="008F1DED" w:rsidRPr="00B45744" w:rsidRDefault="003D6C90" w:rsidP="00B45744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  <w:r>
        <w:rPr>
          <w:rFonts w:ascii="Calibri" w:hAnsi="Calibri" w:cs="Calibri"/>
          <w:b/>
          <w:noProof/>
          <w:sz w:val="36"/>
          <w:szCs w:val="36"/>
        </w:rPr>
        <w:t xml:space="preserve">ÚPRAVA </w:t>
      </w:r>
      <w:r w:rsidR="00B45744">
        <w:rPr>
          <w:rFonts w:ascii="Calibri" w:hAnsi="Calibri" w:cs="Calibri"/>
          <w:b/>
          <w:noProof/>
          <w:sz w:val="36"/>
          <w:szCs w:val="36"/>
        </w:rPr>
        <w:t>SERVROVNY</w:t>
      </w:r>
      <w:r>
        <w:rPr>
          <w:rFonts w:ascii="Calibri" w:hAnsi="Calibri" w:cs="Calibri"/>
          <w:b/>
          <w:noProof/>
          <w:sz w:val="36"/>
          <w:szCs w:val="36"/>
        </w:rPr>
        <w:t xml:space="preserve"> POLIKLINIKY V KARVINÉ</w:t>
      </w:r>
    </w:p>
    <w:p w14:paraId="05F2B9AE" w14:textId="77777777" w:rsidR="00D05C62" w:rsidRPr="00B75802" w:rsidRDefault="00DF6C29" w:rsidP="00DF6C29">
      <w:pPr>
        <w:pStyle w:val="Zpat"/>
        <w:tabs>
          <w:tab w:val="left" w:pos="2250"/>
        </w:tabs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ab/>
      </w:r>
      <w:r>
        <w:rPr>
          <w:rFonts w:ascii="Calibri" w:hAnsi="Calibri" w:cs="Calibri"/>
          <w:b/>
          <w:bCs/>
          <w:sz w:val="52"/>
          <w:szCs w:val="52"/>
        </w:rPr>
        <w:tab/>
      </w:r>
    </w:p>
    <w:p w14:paraId="4BC9EA74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1C343E5B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1B48F736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5940976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DFD1A85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1EF1A77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CD6F8E9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7E17C687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7128189C" w14:textId="77777777" w:rsidR="008F1DED" w:rsidRPr="008F1DED" w:rsidRDefault="008F1DED" w:rsidP="008F1DED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 w:rsidRPr="008F1DED">
        <w:rPr>
          <w:rFonts w:ascii="Calibri" w:hAnsi="Calibri" w:cs="Calibri"/>
          <w:b/>
          <w:bCs/>
          <w:sz w:val="36"/>
          <w:szCs w:val="36"/>
        </w:rPr>
        <w:t>Část D.1.1</w:t>
      </w:r>
      <w:r>
        <w:rPr>
          <w:rFonts w:ascii="Calibri" w:hAnsi="Calibri" w:cs="Calibri"/>
          <w:b/>
          <w:bCs/>
          <w:sz w:val="36"/>
          <w:szCs w:val="36"/>
        </w:rPr>
        <w:t xml:space="preserve"> ARCHITEKTONICKO-STAVEBNÍ ŘEŠENÍ</w:t>
      </w:r>
    </w:p>
    <w:p w14:paraId="2A450458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34C47E8F" w14:textId="77777777" w:rsidR="00D05C62" w:rsidRPr="008F1DED" w:rsidRDefault="008F1DED" w:rsidP="00D05C62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a). </w:t>
      </w:r>
      <w:r w:rsidR="00D05C62" w:rsidRPr="008F1DED">
        <w:rPr>
          <w:rFonts w:ascii="Calibri" w:hAnsi="Calibri" w:cs="Calibri"/>
          <w:b/>
          <w:bCs/>
          <w:sz w:val="36"/>
          <w:szCs w:val="36"/>
        </w:rPr>
        <w:t>TECHNICKÁ ZPRÁVA</w:t>
      </w:r>
    </w:p>
    <w:p w14:paraId="7137FE93" w14:textId="77777777" w:rsidR="00D05C6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0C2E4A50" w14:textId="77777777" w:rsidR="00DF6C29" w:rsidRPr="00B75802" w:rsidRDefault="00DF6C29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66E58ABE" w14:textId="77777777" w:rsidR="008F1DED" w:rsidRPr="008F1DED" w:rsidRDefault="008F1DED" w:rsidP="008F1DED">
      <w:pPr>
        <w:jc w:val="center"/>
        <w:rPr>
          <w:rFonts w:ascii="Calibri" w:hAnsi="Calibri" w:cs="Calibri"/>
          <w:b/>
          <w:sz w:val="28"/>
          <w:szCs w:val="28"/>
        </w:rPr>
      </w:pPr>
      <w:r w:rsidRPr="008F1DED">
        <w:rPr>
          <w:rFonts w:ascii="Calibri" w:hAnsi="Calibri" w:cs="Calibri"/>
          <w:b/>
          <w:sz w:val="28"/>
          <w:szCs w:val="28"/>
        </w:rPr>
        <w:t>DOKUMENTACE PRO PROVÁDĚNÍ STAVBY</w:t>
      </w:r>
    </w:p>
    <w:p w14:paraId="0F089742" w14:textId="77777777" w:rsidR="008F1DED" w:rsidRPr="008F1DED" w:rsidRDefault="008F1DED" w:rsidP="008F1DED">
      <w:pPr>
        <w:jc w:val="center"/>
        <w:rPr>
          <w:rFonts w:ascii="Calibri" w:hAnsi="Calibri" w:cs="Calibri"/>
        </w:rPr>
      </w:pPr>
      <w:r w:rsidRPr="008F1DED">
        <w:rPr>
          <w:rFonts w:ascii="Calibri" w:hAnsi="Calibri" w:cs="Calibri"/>
        </w:rPr>
        <w:t>Dle vyhlášky č. 499/2006 Sb., ve znění vyhlášek č. 62/2013 Sb. a č. 405/2017 Sb.</w:t>
      </w:r>
    </w:p>
    <w:p w14:paraId="579F7898" w14:textId="77777777" w:rsidR="00D05C62" w:rsidRPr="008F1DED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1BE25336" w14:textId="77777777"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549EF8FC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71C2C87D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589267A8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039F88CD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1A4FE21D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05A22A83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39458B01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3BF26DAB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5E661DD3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0E93064A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3965082B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73F737CE" w14:textId="77777777"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6E24C009" w14:textId="77777777"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12E8102F" w14:textId="77777777"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6BC198BD" w14:textId="77777777" w:rsidR="004C5601" w:rsidRDefault="004C5601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8F1DED">
        <w:rPr>
          <w:rFonts w:ascii="Calibri" w:hAnsi="Calibri" w:cs="Calibri"/>
          <w:b/>
          <w:bCs/>
          <w:sz w:val="22"/>
          <w:szCs w:val="22"/>
          <w:lang w:eastAsia="en-US"/>
        </w:rPr>
        <w:t>Statutární město Karviná</w:t>
      </w:r>
    </w:p>
    <w:p w14:paraId="7D0D774E" w14:textId="77777777" w:rsidR="004C5601" w:rsidRPr="00AB6AD9" w:rsidRDefault="004C5601" w:rsidP="004C5601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 w:rsidR="008F1DED">
        <w:rPr>
          <w:rFonts w:ascii="Calibri" w:hAnsi="Calibri" w:cs="Calibri"/>
          <w:sz w:val="22"/>
          <w:szCs w:val="22"/>
          <w:lang w:eastAsia="en-US"/>
        </w:rPr>
        <w:t>Fryštátská 72/1, 733 23 Karviná</w:t>
      </w:r>
    </w:p>
    <w:p w14:paraId="08A6D3B7" w14:textId="77777777" w:rsidR="00DF6C29" w:rsidRPr="00AB6AD9" w:rsidRDefault="00DF6C29" w:rsidP="00DF6C29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14:paraId="0314C802" w14:textId="77777777"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ATRIS, s.r.o.</w:t>
      </w:r>
    </w:p>
    <w:p w14:paraId="4F49B4DD" w14:textId="77777777"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  <w:t>Občanská 1116/18, 710 00 Ostrava – Slezská Ostrava</w:t>
      </w:r>
    </w:p>
    <w:p w14:paraId="59AC6EB5" w14:textId="77777777"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14:paraId="4720003A" w14:textId="77777777" w:rsidR="0083082D" w:rsidRDefault="00DF6C29" w:rsidP="00DF6C29">
      <w:pPr>
        <w:spacing w:line="288" w:lineRule="auto"/>
        <w:ind w:left="2977" w:hanging="2977"/>
        <w:jc w:val="left"/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="004C5601"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="004C5601" w:rsidRPr="00AB6AD9">
        <w:rPr>
          <w:rFonts w:ascii="Calibri" w:hAnsi="Calibri" w:cs="Calibri"/>
          <w:bCs/>
          <w:sz w:val="22"/>
          <w:szCs w:val="22"/>
        </w:rPr>
        <w:t xml:space="preserve">. č. </w:t>
      </w:r>
      <w:r w:rsidR="008F1DED">
        <w:rPr>
          <w:rFonts w:ascii="Calibri" w:hAnsi="Calibri" w:cs="Calibri"/>
          <w:sz w:val="22"/>
          <w:szCs w:val="22"/>
        </w:rPr>
        <w:t>1793/78</w:t>
      </w:r>
      <w:r w:rsidR="004C560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4C5601" w:rsidRPr="00AB6AD9">
        <w:rPr>
          <w:rFonts w:ascii="Calibri" w:hAnsi="Calibri" w:cs="Calibri"/>
          <w:sz w:val="22"/>
          <w:szCs w:val="22"/>
        </w:rPr>
        <w:t>k.ú</w:t>
      </w:r>
      <w:proofErr w:type="spellEnd"/>
      <w:r w:rsidR="004C5601" w:rsidRPr="00AB6AD9">
        <w:rPr>
          <w:rFonts w:ascii="Calibri" w:hAnsi="Calibri" w:cs="Calibri"/>
          <w:sz w:val="22"/>
          <w:szCs w:val="22"/>
        </w:rPr>
        <w:t xml:space="preserve">. </w:t>
      </w:r>
      <w:r w:rsidR="008F1DED">
        <w:rPr>
          <w:rFonts w:ascii="Calibri" w:hAnsi="Calibri" w:cs="Calibri"/>
          <w:sz w:val="22"/>
          <w:szCs w:val="22"/>
        </w:rPr>
        <w:t>Karviná-město</w:t>
      </w:r>
      <w:r w:rsidR="004C5601">
        <w:rPr>
          <w:rFonts w:ascii="Arial Unicode MS" w:hAnsi="Arial Unicode MS"/>
          <w:sz w:val="32"/>
          <w:szCs w:val="32"/>
        </w:rPr>
        <w:t xml:space="preserve"> </w:t>
      </w:r>
      <w:r w:rsidR="0083082D">
        <w:rPr>
          <w:rFonts w:ascii="Arial Unicode MS" w:hAnsi="Arial Unicode MS"/>
          <w:sz w:val="32"/>
          <w:szCs w:val="32"/>
        </w:rPr>
        <w:br w:type="page"/>
      </w:r>
    </w:p>
    <w:p w14:paraId="31B58F2E" w14:textId="77777777" w:rsidR="00055F61" w:rsidRPr="00C55F00" w:rsidRDefault="00055F61" w:rsidP="00055F61">
      <w:pPr>
        <w:numPr>
          <w:ilvl w:val="0"/>
          <w:numId w:val="4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bookmarkStart w:id="0" w:name="_Toc124429001"/>
      <w:r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Identifikační údaje stavby</w:t>
      </w:r>
    </w:p>
    <w:tbl>
      <w:tblPr>
        <w:tblStyle w:val="TableNormal"/>
        <w:tblW w:w="9187" w:type="dxa"/>
        <w:tblInd w:w="7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6"/>
        <w:gridCol w:w="7061"/>
      </w:tblGrid>
      <w:tr w:rsidR="00055F61" w:rsidRPr="00AB6AD9" w14:paraId="4947D5B5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0"/>
          <w:p w14:paraId="1D42B6F2" w14:textId="77777777" w:rsidR="00055F61" w:rsidRPr="00AB6AD9" w:rsidRDefault="00055F61" w:rsidP="00F715F6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sz w:val="22"/>
                <w:szCs w:val="22"/>
              </w:rPr>
              <w:t>stavby</w:t>
            </w:r>
            <w:r w:rsidRPr="00AB6AD9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13696" w14:textId="7DB39732" w:rsidR="008F1DED" w:rsidRPr="00AB6AD9" w:rsidRDefault="003D6C90" w:rsidP="00F715F6">
            <w:pPr>
              <w:spacing w:line="288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Úprava </w:t>
            </w:r>
            <w:proofErr w:type="spellStart"/>
            <w:proofErr w:type="gramStart"/>
            <w:r w:rsidR="00301E0C">
              <w:rPr>
                <w:rFonts w:ascii="Calibri" w:hAnsi="Calibri" w:cs="Calibri"/>
                <w:b/>
                <w:bCs/>
                <w:sz w:val="22"/>
                <w:szCs w:val="22"/>
              </w:rPr>
              <w:t>servrovny</w:t>
            </w:r>
            <w:proofErr w:type="spellEnd"/>
            <w:r w:rsidR="00301E0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polikliniky</w:t>
            </w:r>
            <w:proofErr w:type="gram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v Karviné</w:t>
            </w:r>
          </w:p>
        </w:tc>
      </w:tr>
      <w:tr w:rsidR="00055F61" w:rsidRPr="00AB6AD9" w14:paraId="6FAFFA22" w14:textId="77777777" w:rsidTr="009C68A1">
        <w:trPr>
          <w:trHeight w:val="568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69F4" w14:textId="77777777" w:rsidR="00055F61" w:rsidRPr="00AB6AD9" w:rsidRDefault="00055F61" w:rsidP="00F715F6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 Místo stavby: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39060" w14:textId="77777777" w:rsidR="004C5601" w:rsidRDefault="004C5601" w:rsidP="004C560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>parc</w:t>
            </w:r>
            <w:proofErr w:type="spellEnd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 xml:space="preserve">. č. </w:t>
            </w:r>
            <w:r w:rsidR="008F1DED">
              <w:rPr>
                <w:rFonts w:ascii="Calibri" w:hAnsi="Calibri" w:cs="Calibri"/>
                <w:sz w:val="22"/>
                <w:szCs w:val="22"/>
              </w:rPr>
              <w:t>1793/78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AB6AD9">
              <w:rPr>
                <w:rFonts w:ascii="Calibri" w:hAnsi="Calibri" w:cs="Calibri"/>
                <w:sz w:val="22"/>
                <w:szCs w:val="22"/>
              </w:rPr>
              <w:t>k.ú</w:t>
            </w:r>
            <w:proofErr w:type="spellEnd"/>
            <w:r w:rsidRPr="00AB6AD9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8F1DED">
              <w:rPr>
                <w:rFonts w:ascii="Calibri" w:hAnsi="Calibri" w:cs="Calibri"/>
                <w:sz w:val="22"/>
                <w:szCs w:val="22"/>
              </w:rPr>
              <w:t>Karviná-město</w:t>
            </w:r>
          </w:p>
          <w:p w14:paraId="4616B1CE" w14:textId="77777777" w:rsidR="00055F61" w:rsidRPr="00AB6AD9" w:rsidRDefault="008F1DED" w:rsidP="008F1DED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Žižkova 2379,</w:t>
            </w:r>
            <w:r w:rsidR="004C56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Karviná-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Mizerov</w:t>
            </w:r>
            <w:proofErr w:type="spellEnd"/>
          </w:p>
        </w:tc>
      </w:tr>
      <w:tr w:rsidR="00055F61" w:rsidRPr="00AB6AD9" w14:paraId="56BB40C1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BE36F" w14:textId="77777777" w:rsidR="00055F61" w:rsidRPr="00AB6AD9" w:rsidRDefault="00055F61" w:rsidP="00F715F6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Stupeň dokumentace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078B" w14:textId="77777777" w:rsidR="00055F61" w:rsidRPr="00AB6AD9" w:rsidRDefault="00055F61" w:rsidP="00F715F6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Projektová dokumentace pro </w:t>
            </w:r>
            <w:r>
              <w:rPr>
                <w:rFonts w:ascii="Calibri" w:hAnsi="Calibri" w:cs="Calibri"/>
                <w:sz w:val="22"/>
                <w:szCs w:val="22"/>
              </w:rPr>
              <w:t>provádění stavby</w:t>
            </w:r>
          </w:p>
        </w:tc>
      </w:tr>
      <w:tr w:rsidR="00055F61" w:rsidRPr="00AB6AD9" w14:paraId="5D058E5A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FD1C" w14:textId="77777777" w:rsidR="00055F61" w:rsidRPr="00AB6AD9" w:rsidRDefault="00055F61" w:rsidP="00F715F6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Datum zpracování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E0293" w14:textId="6B4B923C" w:rsidR="00055F61" w:rsidRPr="00AB6AD9" w:rsidRDefault="00725E60" w:rsidP="00F715F6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05/2024</w:t>
            </w:r>
          </w:p>
        </w:tc>
      </w:tr>
      <w:tr w:rsidR="00055F61" w:rsidRPr="00AB6AD9" w14:paraId="2CC676BC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30171" w14:textId="77777777" w:rsidR="00055F61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(název), IČ, sídlo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stavebníka: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B115B" w14:textId="77777777" w:rsidR="004C5601" w:rsidRDefault="008F1DED" w:rsidP="004C5601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Statutární město Karviná</w:t>
            </w:r>
          </w:p>
          <w:p w14:paraId="2D65D0F0" w14:textId="77777777" w:rsidR="004C5601" w:rsidRDefault="008F1DED" w:rsidP="004C5601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Fryštátská 72/1, 733 23 Karviná</w:t>
            </w:r>
          </w:p>
          <w:p w14:paraId="360D4AD9" w14:textId="77777777" w:rsidR="004C5601" w:rsidRDefault="004C5601" w:rsidP="004C5601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IČ: </w:t>
            </w:r>
            <w:r w:rsidR="008F1DED" w:rsidRPr="008F67EA">
              <w:rPr>
                <w:rFonts w:ascii="Calibri" w:hAnsi="Calibri"/>
                <w:sz w:val="22"/>
                <w:szCs w:val="22"/>
              </w:rPr>
              <w:t>00297534</w:t>
            </w:r>
          </w:p>
          <w:p w14:paraId="36FD417F" w14:textId="77777777" w:rsidR="00055F61" w:rsidRDefault="004C5601" w:rsidP="004C560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DIČ: </w:t>
            </w:r>
            <w:r w:rsidR="008F1DED" w:rsidRPr="008F67EA">
              <w:rPr>
                <w:rFonts w:ascii="Calibri" w:hAnsi="Calibri"/>
                <w:sz w:val="22"/>
                <w:szCs w:val="22"/>
              </w:rPr>
              <w:t>CZ00297534</w:t>
            </w:r>
          </w:p>
        </w:tc>
      </w:tr>
      <w:tr w:rsidR="00055F61" w:rsidRPr="00AB6AD9" w14:paraId="425A5ABE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DCB8" w14:textId="77777777" w:rsidR="00055F61" w:rsidRPr="00AB6AD9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(název), IČ, sídlo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zpracovatele dokumentace: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15131" w14:textId="77777777" w:rsidR="00055F61" w:rsidRPr="00AB6AD9" w:rsidRDefault="00055F61" w:rsidP="00055F61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14:paraId="3E84902E" w14:textId="77777777" w:rsidR="00055F61" w:rsidRPr="00AB6AD9" w:rsidRDefault="00055F61" w:rsidP="00055F61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14:paraId="7E9C0435" w14:textId="77777777" w:rsidR="00055F61" w:rsidRDefault="00055F61" w:rsidP="00055F61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IČ: 28608909</w:t>
            </w:r>
          </w:p>
        </w:tc>
      </w:tr>
    </w:tbl>
    <w:p w14:paraId="1F57FDAC" w14:textId="77777777" w:rsidR="009C68A1" w:rsidRPr="00AB6AD9" w:rsidRDefault="009C68A1" w:rsidP="008F1DED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0DAB7060" w14:textId="77777777" w:rsidR="002056F4" w:rsidRPr="00C55F00" w:rsidRDefault="008566C6" w:rsidP="008F1DED">
      <w:pPr>
        <w:numPr>
          <w:ilvl w:val="0"/>
          <w:numId w:val="4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t>Architektonické, výtvarné, materiálové, dispoziční a provozní řešení</w:t>
      </w:r>
      <w:r w:rsidRPr="00C55F00">
        <w:rPr>
          <w:rFonts w:ascii="Calibri" w:hAnsi="Calibri" w:cs="Calibri"/>
          <w:sz w:val="20"/>
          <w:szCs w:val="20"/>
        </w:rPr>
        <w:t xml:space="preserve"> </w:t>
      </w:r>
    </w:p>
    <w:p w14:paraId="0502D1E5" w14:textId="2ACC9883" w:rsidR="005C7649" w:rsidRPr="005C7649" w:rsidRDefault="005C7649" w:rsidP="005C7649">
      <w:pPr>
        <w:pStyle w:val="Odstavecseseznamem"/>
        <w:spacing w:line="276" w:lineRule="auto"/>
        <w:ind w:left="752"/>
        <w:rPr>
          <w:rFonts w:ascii="Calibri" w:hAnsi="Calibri" w:cs="Calibri"/>
          <w:sz w:val="22"/>
          <w:szCs w:val="22"/>
        </w:rPr>
      </w:pPr>
      <w:r w:rsidRPr="005C7649">
        <w:rPr>
          <w:rFonts w:ascii="Calibri" w:hAnsi="Calibri" w:cs="Calibri"/>
          <w:sz w:val="22"/>
          <w:szCs w:val="22"/>
        </w:rPr>
        <w:t xml:space="preserve">Projekt řeší </w:t>
      </w:r>
      <w:r w:rsidR="003D6C90">
        <w:rPr>
          <w:rFonts w:ascii="Calibri" w:hAnsi="Calibri" w:cs="Calibri"/>
          <w:sz w:val="22"/>
          <w:szCs w:val="22"/>
        </w:rPr>
        <w:t xml:space="preserve">úpravu </w:t>
      </w:r>
      <w:proofErr w:type="spellStart"/>
      <w:r w:rsidR="00725E60">
        <w:rPr>
          <w:rFonts w:ascii="Calibri" w:hAnsi="Calibri" w:cs="Calibri"/>
          <w:sz w:val="22"/>
          <w:szCs w:val="22"/>
        </w:rPr>
        <w:t>servrovny</w:t>
      </w:r>
      <w:proofErr w:type="spellEnd"/>
      <w:r w:rsidR="00725E60">
        <w:rPr>
          <w:rFonts w:ascii="Calibri" w:hAnsi="Calibri" w:cs="Calibri"/>
          <w:sz w:val="22"/>
          <w:szCs w:val="22"/>
        </w:rPr>
        <w:t xml:space="preserve"> v </w:t>
      </w:r>
      <w:proofErr w:type="gramStart"/>
      <w:r w:rsidR="00725E60">
        <w:rPr>
          <w:rFonts w:ascii="Calibri" w:hAnsi="Calibri" w:cs="Calibri"/>
          <w:sz w:val="22"/>
          <w:szCs w:val="22"/>
        </w:rPr>
        <w:t xml:space="preserve">objektu </w:t>
      </w:r>
      <w:r w:rsidR="003D6C90">
        <w:rPr>
          <w:rFonts w:ascii="Calibri" w:hAnsi="Calibri" w:cs="Calibri"/>
          <w:sz w:val="22"/>
          <w:szCs w:val="22"/>
        </w:rPr>
        <w:t xml:space="preserve"> stávající</w:t>
      </w:r>
      <w:proofErr w:type="gramEnd"/>
      <w:r w:rsidR="003D6C90">
        <w:rPr>
          <w:rFonts w:ascii="Calibri" w:hAnsi="Calibri" w:cs="Calibri"/>
          <w:sz w:val="22"/>
          <w:szCs w:val="22"/>
        </w:rPr>
        <w:t xml:space="preserve"> polikliniky v Karviné. </w:t>
      </w:r>
      <w:proofErr w:type="spellStart"/>
      <w:r w:rsidR="00725E60">
        <w:rPr>
          <w:rFonts w:ascii="Calibri" w:hAnsi="Calibri" w:cs="Calibri"/>
          <w:sz w:val="22"/>
          <w:szCs w:val="22"/>
        </w:rPr>
        <w:t>Servrovna</w:t>
      </w:r>
      <w:proofErr w:type="spellEnd"/>
      <w:r w:rsidR="00725E60">
        <w:rPr>
          <w:rFonts w:ascii="Calibri" w:hAnsi="Calibri" w:cs="Calibri"/>
          <w:sz w:val="22"/>
          <w:szCs w:val="22"/>
        </w:rPr>
        <w:t xml:space="preserve"> se nachází v 1.PP. </w:t>
      </w:r>
    </w:p>
    <w:p w14:paraId="583AE873" w14:textId="77777777" w:rsidR="002056F4" w:rsidRPr="00C55F00" w:rsidRDefault="002056F4" w:rsidP="00D05C62">
      <w:pPr>
        <w:spacing w:line="288" w:lineRule="auto"/>
        <w:ind w:left="709"/>
        <w:rPr>
          <w:rFonts w:ascii="Calibri" w:eastAsia="Calibri" w:hAnsi="Calibri" w:cs="Calibri"/>
          <w:b/>
          <w:bCs/>
          <w:sz w:val="22"/>
          <w:szCs w:val="22"/>
        </w:rPr>
      </w:pPr>
    </w:p>
    <w:p w14:paraId="66F46EB3" w14:textId="77777777" w:rsidR="002056F4" w:rsidRPr="00C55F00" w:rsidRDefault="008566C6" w:rsidP="00F55A6C">
      <w:pPr>
        <w:numPr>
          <w:ilvl w:val="0"/>
          <w:numId w:val="5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t>Bezbariérové užívání stavby</w:t>
      </w:r>
    </w:p>
    <w:p w14:paraId="4A47AA95" w14:textId="1E66CF3A" w:rsidR="0083082D" w:rsidRDefault="00D05C62" w:rsidP="0083082D">
      <w:pPr>
        <w:pStyle w:val="Odstavecseseznamem"/>
        <w:spacing w:line="288" w:lineRule="auto"/>
        <w:ind w:left="720"/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 xml:space="preserve">Jedná se o </w:t>
      </w:r>
      <w:r w:rsidR="00F35A22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 xml:space="preserve">stávající budovu </w:t>
      </w:r>
      <w:r w:rsidR="005C7649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>polikliniky</w:t>
      </w:r>
      <w:r w:rsidR="00F35A22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 xml:space="preserve">, bezbariérový přístup </w:t>
      </w:r>
      <w:r w:rsidR="00077266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 xml:space="preserve">do pavilonu A1 je stávající. </w:t>
      </w:r>
      <w:r w:rsidR="00996F29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 xml:space="preserve">Tento projekt </w:t>
      </w:r>
      <w:proofErr w:type="gramStart"/>
      <w:r w:rsidR="00996F29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>řeší</w:t>
      </w:r>
      <w:proofErr w:type="gramEnd"/>
      <w:r w:rsidR="00996F29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 xml:space="preserve"> pouze úpravu </w:t>
      </w:r>
      <w:proofErr w:type="spellStart"/>
      <w:r w:rsidR="00996F29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>servrovny</w:t>
      </w:r>
      <w:proofErr w:type="spellEnd"/>
      <w:r w:rsidR="00996F29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>.</w:t>
      </w:r>
    </w:p>
    <w:p w14:paraId="3A680300" w14:textId="77777777" w:rsidR="002056F4" w:rsidRPr="00C55F00" w:rsidRDefault="002056F4" w:rsidP="00F55A6C">
      <w:pPr>
        <w:spacing w:line="288" w:lineRule="auto"/>
        <w:rPr>
          <w:rFonts w:ascii="Calibri" w:eastAsia="Calibri" w:hAnsi="Calibri" w:cs="Calibri"/>
        </w:rPr>
      </w:pPr>
    </w:p>
    <w:p w14:paraId="4347EDEB" w14:textId="77777777" w:rsidR="002056F4" w:rsidRPr="00C55F00" w:rsidRDefault="008566C6" w:rsidP="00F55A6C">
      <w:pPr>
        <w:numPr>
          <w:ilvl w:val="0"/>
          <w:numId w:val="5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t>Konstrukční a stavebnětechnické řešení a technické vlastnosti stavby</w:t>
      </w:r>
    </w:p>
    <w:p w14:paraId="397F1ED2" w14:textId="77777777" w:rsidR="002056F4" w:rsidRPr="00C55F00" w:rsidRDefault="002056F4" w:rsidP="00F55A6C">
      <w:pPr>
        <w:pStyle w:val="Odstavecseseznamem"/>
        <w:ind w:left="0"/>
        <w:rPr>
          <w:rFonts w:ascii="Calibri" w:eastAsia="Calibri" w:hAnsi="Calibri" w:cs="Calibri"/>
          <w:b/>
          <w:bCs/>
          <w:sz w:val="22"/>
          <w:szCs w:val="22"/>
        </w:rPr>
      </w:pPr>
      <w:bookmarkStart w:id="1" w:name="_Hlk53053080"/>
    </w:p>
    <w:p w14:paraId="5CCE3EF2" w14:textId="77777777" w:rsidR="00150BA6" w:rsidRPr="00F715F6" w:rsidRDefault="00150BA6" w:rsidP="00150BA6">
      <w:pPr>
        <w:pStyle w:val="Nadpis3"/>
        <w:ind w:firstLine="709"/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2" w:name="_Toc120777373"/>
      <w:bookmarkStart w:id="3" w:name="_Toc514066425"/>
      <w:bookmarkEnd w:id="1"/>
      <w:r w:rsidRPr="00F715F6">
        <w:rPr>
          <w:rFonts w:ascii="Calibri" w:hAnsi="Calibri" w:cs="Calibri"/>
          <w:b/>
          <w:bCs/>
          <w:color w:val="auto"/>
          <w:sz w:val="22"/>
          <w:szCs w:val="22"/>
        </w:rPr>
        <w:t>Bourací práce:</w:t>
      </w:r>
    </w:p>
    <w:p w14:paraId="066B5574" w14:textId="77777777" w:rsidR="00996F29" w:rsidRDefault="00150BA6" w:rsidP="00996F29">
      <w:pPr>
        <w:spacing w:line="288" w:lineRule="auto"/>
        <w:ind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V rámci bouracích prací budou odstraněny </w:t>
      </w:r>
      <w:r w:rsidR="00996F29">
        <w:rPr>
          <w:rFonts w:ascii="Calibri" w:hAnsi="Calibri" w:cs="Calibri"/>
          <w:color w:val="auto"/>
          <w:sz w:val="22"/>
          <w:szCs w:val="22"/>
        </w:rPr>
        <w:t xml:space="preserve">příčky v dotčeném prostoru, budou vyměněny a doplněny </w:t>
      </w:r>
    </w:p>
    <w:p w14:paraId="61C935A3" w14:textId="77777777" w:rsidR="00996F29" w:rsidRDefault="00996F29" w:rsidP="00996F29">
      <w:pPr>
        <w:spacing w:line="288" w:lineRule="auto"/>
        <w:ind w:firstLine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požární dveří, bude odstraněna technologie výtahu a odstraněna stávající výtahová šachta. Bude </w:t>
      </w:r>
    </w:p>
    <w:p w14:paraId="769698DA" w14:textId="4DE83F17" w:rsidR="00411E07" w:rsidRDefault="00996F29" w:rsidP="00996F29">
      <w:pPr>
        <w:spacing w:line="288" w:lineRule="auto"/>
        <w:ind w:firstLine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provedeno vybourání podlah.</w:t>
      </w:r>
    </w:p>
    <w:p w14:paraId="609817BA" w14:textId="77777777" w:rsidR="00996F29" w:rsidRPr="00F715F6" w:rsidRDefault="00996F29" w:rsidP="00996F29">
      <w:pPr>
        <w:spacing w:line="288" w:lineRule="auto"/>
        <w:ind w:firstLine="709"/>
        <w:rPr>
          <w:rFonts w:ascii="Calibri" w:hAnsi="Calibri" w:cs="Calibri"/>
          <w:color w:val="auto"/>
          <w:sz w:val="22"/>
          <w:szCs w:val="22"/>
        </w:rPr>
      </w:pPr>
    </w:p>
    <w:p w14:paraId="0A72E3ED" w14:textId="77777777" w:rsidR="00150BA6" w:rsidRPr="00AC357F" w:rsidRDefault="00AC357F" w:rsidP="00F35A22">
      <w:pPr>
        <w:pStyle w:val="Nadpis3"/>
        <w:ind w:firstLine="709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C357F">
        <w:rPr>
          <w:rFonts w:ascii="Calibri" w:hAnsi="Calibri" w:cs="Calibri"/>
          <w:b/>
          <w:bCs/>
          <w:color w:val="auto"/>
          <w:sz w:val="22"/>
          <w:szCs w:val="22"/>
        </w:rPr>
        <w:t>Nový stav:</w:t>
      </w:r>
    </w:p>
    <w:p w14:paraId="535D5E49" w14:textId="77777777" w:rsidR="008F1DED" w:rsidRDefault="008F1DED" w:rsidP="00F35A22">
      <w:pPr>
        <w:pStyle w:val="Nadpis3"/>
        <w:ind w:firstLine="709"/>
        <w:rPr>
          <w:rFonts w:ascii="Calibri" w:hAnsi="Calibri" w:cs="Calibri"/>
          <w:b/>
          <w:bCs/>
          <w:color w:val="FF0000"/>
          <w:sz w:val="22"/>
          <w:szCs w:val="22"/>
        </w:rPr>
      </w:pPr>
      <w:bookmarkStart w:id="4" w:name="_Toc120777375"/>
      <w:bookmarkEnd w:id="2"/>
    </w:p>
    <w:p w14:paraId="0778A59E" w14:textId="3A765745" w:rsidR="00996F29" w:rsidRDefault="00996F29" w:rsidP="001D54EB">
      <w:pPr>
        <w:ind w:firstLine="709"/>
        <w:rPr>
          <w:rFonts w:ascii="Calibri" w:hAnsi="Calibri" w:cs="Calibri"/>
          <w:sz w:val="22"/>
          <w:szCs w:val="22"/>
        </w:rPr>
      </w:pPr>
      <w:r w:rsidRPr="00996F29">
        <w:rPr>
          <w:rFonts w:ascii="Calibri" w:hAnsi="Calibri" w:cs="Calibri"/>
          <w:sz w:val="22"/>
          <w:szCs w:val="22"/>
        </w:rPr>
        <w:t xml:space="preserve">Po vybourání příček bude provedeno vyrovnání </w:t>
      </w:r>
      <w:proofErr w:type="gramStart"/>
      <w:r w:rsidRPr="00996F29">
        <w:rPr>
          <w:rFonts w:ascii="Calibri" w:hAnsi="Calibri" w:cs="Calibri"/>
          <w:sz w:val="22"/>
          <w:szCs w:val="22"/>
        </w:rPr>
        <w:t xml:space="preserve">podlahy, </w:t>
      </w:r>
      <w:r>
        <w:rPr>
          <w:rFonts w:ascii="Calibri" w:hAnsi="Calibri" w:cs="Calibri"/>
          <w:sz w:val="22"/>
          <w:szCs w:val="22"/>
        </w:rPr>
        <w:t xml:space="preserve"> budou</w:t>
      </w:r>
      <w:proofErr w:type="gramEnd"/>
      <w:r>
        <w:rPr>
          <w:rFonts w:ascii="Calibri" w:hAnsi="Calibri" w:cs="Calibri"/>
          <w:sz w:val="22"/>
          <w:szCs w:val="22"/>
        </w:rPr>
        <w:t xml:space="preserve"> osazeny nové požární dveře, veškeré </w:t>
      </w:r>
    </w:p>
    <w:p w14:paraId="1DA77086" w14:textId="77777777" w:rsidR="00996F29" w:rsidRDefault="00996F29" w:rsidP="001D54EB">
      <w:pPr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omítky budou vyspraveny a dotčené prostory budou vymalovány. Budou položeny nové nášlapné vrstvy </w:t>
      </w:r>
    </w:p>
    <w:p w14:paraId="03F69D84" w14:textId="56CB7DAD" w:rsidR="00996F29" w:rsidRDefault="00996F29" w:rsidP="001D54EB">
      <w:pPr>
        <w:ind w:firstLine="709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podlah .</w:t>
      </w:r>
      <w:proofErr w:type="gramEnd"/>
      <w:r>
        <w:rPr>
          <w:rFonts w:ascii="Calibri" w:hAnsi="Calibri" w:cs="Calibri"/>
          <w:sz w:val="22"/>
          <w:szCs w:val="22"/>
        </w:rPr>
        <w:t xml:space="preserve"> V dotčených prostorách bude provedena úprava elektroinstalace a provedeno nové osvětlení.</w:t>
      </w:r>
    </w:p>
    <w:bookmarkEnd w:id="3"/>
    <w:bookmarkEnd w:id="4"/>
    <w:p w14:paraId="29817FEC" w14:textId="77777777" w:rsidR="00290A5F" w:rsidRPr="003D6C90" w:rsidRDefault="0059335A" w:rsidP="001D54EB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996F29">
        <w:rPr>
          <w:rFonts w:ascii="Calibri" w:hAnsi="Calibri" w:cs="Calibri"/>
          <w:b/>
          <w:bCs/>
          <w:color w:val="FF0000"/>
          <w:sz w:val="22"/>
          <w:szCs w:val="22"/>
        </w:rPr>
        <w:tab/>
      </w:r>
    </w:p>
    <w:p w14:paraId="68C703FC" w14:textId="77777777" w:rsidR="00FC690F" w:rsidRDefault="00FC690F" w:rsidP="00FC690F">
      <w:pPr>
        <w:ind w:firstLine="709"/>
        <w:jc w:val="left"/>
        <w:rPr>
          <w:rFonts w:ascii="Calibri" w:hAnsi="Calibri"/>
          <w:b/>
          <w:bCs/>
          <w:color w:val="auto"/>
          <w:sz w:val="22"/>
          <w:szCs w:val="22"/>
        </w:rPr>
      </w:pPr>
    </w:p>
    <w:p w14:paraId="63FFAE12" w14:textId="77777777" w:rsidR="00996F29" w:rsidRDefault="00996F29" w:rsidP="00FC690F">
      <w:pPr>
        <w:ind w:firstLine="709"/>
        <w:jc w:val="left"/>
        <w:rPr>
          <w:rFonts w:ascii="Calibri" w:hAnsi="Calibri"/>
          <w:b/>
          <w:bCs/>
          <w:color w:val="auto"/>
          <w:sz w:val="22"/>
          <w:szCs w:val="22"/>
        </w:rPr>
      </w:pPr>
    </w:p>
    <w:p w14:paraId="5C568004" w14:textId="77777777" w:rsidR="00996F29" w:rsidRDefault="00996F29" w:rsidP="00FC690F">
      <w:pPr>
        <w:ind w:firstLine="709"/>
        <w:jc w:val="left"/>
        <w:rPr>
          <w:rFonts w:ascii="Calibri" w:hAnsi="Calibri"/>
          <w:b/>
          <w:bCs/>
          <w:color w:val="auto"/>
          <w:sz w:val="22"/>
          <w:szCs w:val="22"/>
        </w:rPr>
      </w:pPr>
    </w:p>
    <w:p w14:paraId="4AC4F26D" w14:textId="77777777" w:rsidR="00996F29" w:rsidRDefault="00996F29" w:rsidP="00FC690F">
      <w:pPr>
        <w:ind w:firstLine="709"/>
        <w:jc w:val="left"/>
        <w:rPr>
          <w:rFonts w:ascii="Calibri" w:hAnsi="Calibri"/>
          <w:b/>
          <w:bCs/>
          <w:color w:val="auto"/>
          <w:sz w:val="22"/>
          <w:szCs w:val="22"/>
        </w:rPr>
      </w:pPr>
    </w:p>
    <w:p w14:paraId="7381E968" w14:textId="77777777" w:rsidR="00996F29" w:rsidRDefault="00996F29" w:rsidP="00FC690F">
      <w:pPr>
        <w:ind w:firstLine="709"/>
        <w:jc w:val="left"/>
        <w:rPr>
          <w:rFonts w:ascii="Calibri" w:hAnsi="Calibri"/>
          <w:b/>
          <w:bCs/>
          <w:color w:val="auto"/>
          <w:sz w:val="22"/>
          <w:szCs w:val="22"/>
        </w:rPr>
      </w:pPr>
    </w:p>
    <w:p w14:paraId="23FCAF95" w14:textId="77777777" w:rsidR="00996F29" w:rsidRDefault="00996F29" w:rsidP="00FC690F">
      <w:pPr>
        <w:ind w:firstLine="709"/>
        <w:jc w:val="left"/>
        <w:rPr>
          <w:rFonts w:ascii="Calibri" w:hAnsi="Calibri"/>
          <w:b/>
          <w:bCs/>
          <w:color w:val="auto"/>
          <w:sz w:val="22"/>
          <w:szCs w:val="22"/>
        </w:rPr>
      </w:pPr>
    </w:p>
    <w:p w14:paraId="0AA810AA" w14:textId="77777777" w:rsidR="00996F29" w:rsidRDefault="00996F29" w:rsidP="00FC690F">
      <w:pPr>
        <w:ind w:firstLine="709"/>
        <w:jc w:val="left"/>
        <w:rPr>
          <w:rFonts w:ascii="Calibri" w:hAnsi="Calibri"/>
          <w:b/>
          <w:bCs/>
          <w:color w:val="auto"/>
          <w:sz w:val="22"/>
          <w:szCs w:val="22"/>
        </w:rPr>
      </w:pPr>
    </w:p>
    <w:p w14:paraId="64425CAD" w14:textId="77777777" w:rsidR="00D05C62" w:rsidRPr="003D6C90" w:rsidRDefault="00D05C62" w:rsidP="00D05C62">
      <w:pPr>
        <w:spacing w:line="288" w:lineRule="auto"/>
        <w:ind w:left="284"/>
        <w:rPr>
          <w:rFonts w:ascii="Calibri" w:eastAsia="Calibri" w:hAnsi="Calibri" w:cs="Calibri"/>
          <w:color w:val="FF0000"/>
          <w:sz w:val="22"/>
          <w:szCs w:val="22"/>
        </w:rPr>
      </w:pPr>
    </w:p>
    <w:p w14:paraId="16389B83" w14:textId="77777777" w:rsidR="002056F4" w:rsidRPr="00C63FDF" w:rsidRDefault="00563D5A" w:rsidP="00F55A6C">
      <w:pPr>
        <w:numPr>
          <w:ilvl w:val="0"/>
          <w:numId w:val="5"/>
        </w:numPr>
        <w:ind w:left="0" w:firstLine="0"/>
        <w:rPr>
          <w:rFonts w:ascii="Calibri" w:hAnsi="Calibri" w:cs="Calibri"/>
          <w:b/>
          <w:bCs/>
          <w:color w:val="auto"/>
          <w:sz w:val="22"/>
          <w:szCs w:val="22"/>
        </w:rPr>
      </w:pPr>
      <w:r w:rsidRPr="00C63FDF">
        <w:rPr>
          <w:rFonts w:ascii="Calibri" w:hAnsi="Calibri" w:cs="Calibri"/>
          <w:b/>
          <w:bCs/>
          <w:color w:val="auto"/>
          <w:sz w:val="22"/>
          <w:szCs w:val="22"/>
          <w:u w:val="single"/>
        </w:rPr>
        <w:t>Stavební fyzika</w:t>
      </w:r>
    </w:p>
    <w:p w14:paraId="14B2A544" w14:textId="77777777" w:rsidR="00563D5A" w:rsidRPr="00C63FDF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  <w:color w:val="auto"/>
        </w:rPr>
      </w:pPr>
      <w:r w:rsidRPr="00C63FDF">
        <w:rPr>
          <w:rFonts w:ascii="Calibri" w:hAnsi="Calibri"/>
          <w:b/>
          <w:bCs/>
          <w:color w:val="auto"/>
        </w:rPr>
        <w:t>Tepelná technika</w:t>
      </w:r>
    </w:p>
    <w:p w14:paraId="247AEFC8" w14:textId="77777777" w:rsidR="00563D5A" w:rsidRPr="00C63FDF" w:rsidRDefault="00563D5A" w:rsidP="00563D5A">
      <w:pPr>
        <w:pStyle w:val="TextB"/>
        <w:tabs>
          <w:tab w:val="left" w:pos="426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rPr>
          <w:rFonts w:ascii="Calibri" w:eastAsia="Calibri" w:hAnsi="Calibri" w:cs="Calibri"/>
          <w:color w:val="auto"/>
          <w:sz w:val="22"/>
          <w:szCs w:val="22"/>
        </w:rPr>
      </w:pPr>
      <w:r w:rsidRPr="00C63FDF">
        <w:rPr>
          <w:rFonts w:ascii="Calibri" w:hAnsi="Calibri"/>
          <w:color w:val="auto"/>
          <w:sz w:val="22"/>
          <w:szCs w:val="22"/>
        </w:rPr>
        <w:t>Není předmětem PD.</w:t>
      </w:r>
    </w:p>
    <w:p w14:paraId="1B4D897A" w14:textId="77777777" w:rsidR="00563D5A" w:rsidRPr="00C63FDF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hAnsi="Calibri"/>
          <w:b/>
          <w:bCs/>
          <w:color w:val="auto"/>
        </w:rPr>
      </w:pPr>
    </w:p>
    <w:p w14:paraId="089FBB2E" w14:textId="77777777" w:rsidR="00563D5A" w:rsidRPr="00C63FDF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  <w:color w:val="auto"/>
        </w:rPr>
      </w:pPr>
      <w:r w:rsidRPr="00C63FDF">
        <w:rPr>
          <w:rFonts w:ascii="Calibri" w:hAnsi="Calibri"/>
          <w:b/>
          <w:bCs/>
          <w:color w:val="auto"/>
        </w:rPr>
        <w:t>Osvětlení</w:t>
      </w:r>
    </w:p>
    <w:p w14:paraId="72DC8D7A" w14:textId="77777777" w:rsidR="00563D5A" w:rsidRPr="00C63FDF" w:rsidRDefault="00C63FDF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color w:val="auto"/>
        </w:rPr>
      </w:pPr>
      <w:r w:rsidRPr="00C63FDF">
        <w:rPr>
          <w:rFonts w:ascii="Calibri" w:hAnsi="Calibri"/>
          <w:color w:val="auto"/>
        </w:rPr>
        <w:t>Viz samostatná část PD.</w:t>
      </w:r>
    </w:p>
    <w:p w14:paraId="122C8340" w14:textId="77777777" w:rsidR="00563D5A" w:rsidRPr="00C63FDF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  <w:color w:val="auto"/>
        </w:rPr>
      </w:pPr>
    </w:p>
    <w:p w14:paraId="50B3E060" w14:textId="77777777" w:rsidR="00563D5A" w:rsidRPr="00C63FDF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  <w:color w:val="auto"/>
        </w:rPr>
      </w:pPr>
      <w:r w:rsidRPr="00C63FDF">
        <w:rPr>
          <w:rFonts w:ascii="Calibri" w:hAnsi="Calibri"/>
          <w:b/>
          <w:bCs/>
          <w:color w:val="auto"/>
        </w:rPr>
        <w:t>Oslunění</w:t>
      </w:r>
    </w:p>
    <w:p w14:paraId="1FB3B093" w14:textId="77777777" w:rsidR="00563D5A" w:rsidRPr="00C63FDF" w:rsidRDefault="00813897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color w:val="auto"/>
        </w:rPr>
      </w:pPr>
      <w:r w:rsidRPr="00C63FDF">
        <w:rPr>
          <w:rFonts w:ascii="Calibri" w:hAnsi="Calibri"/>
          <w:color w:val="auto"/>
        </w:rPr>
        <w:t>Není předmětem</w:t>
      </w:r>
      <w:r w:rsidR="00563D5A" w:rsidRPr="00C63FDF">
        <w:rPr>
          <w:rFonts w:ascii="Calibri" w:hAnsi="Calibri"/>
          <w:color w:val="auto"/>
        </w:rPr>
        <w:t xml:space="preserve"> PD.</w:t>
      </w:r>
    </w:p>
    <w:p w14:paraId="4B89A7E1" w14:textId="77777777" w:rsidR="00563D5A" w:rsidRPr="003D6C9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hAnsi="Calibri"/>
          <w:b/>
          <w:bCs/>
          <w:color w:val="FF0000"/>
        </w:rPr>
      </w:pPr>
    </w:p>
    <w:p w14:paraId="7AFA5094" w14:textId="77777777" w:rsidR="00563D5A" w:rsidRPr="00AC357F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  <w:color w:val="auto"/>
        </w:rPr>
      </w:pPr>
      <w:r w:rsidRPr="00AC357F">
        <w:rPr>
          <w:rFonts w:ascii="Calibri" w:hAnsi="Calibri"/>
          <w:b/>
          <w:bCs/>
          <w:color w:val="auto"/>
        </w:rPr>
        <w:t>Akustika / hluk</w:t>
      </w:r>
    </w:p>
    <w:p w14:paraId="6FF248E8" w14:textId="77777777" w:rsidR="00563D5A" w:rsidRPr="003D6C90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FF0000"/>
          <w:sz w:val="22"/>
          <w:szCs w:val="22"/>
        </w:rPr>
      </w:pPr>
      <w:r w:rsidRPr="00AC357F">
        <w:rPr>
          <w:rFonts w:ascii="Calibri" w:hAnsi="Calibri"/>
          <w:color w:val="auto"/>
          <w:sz w:val="22"/>
          <w:szCs w:val="22"/>
          <w:u w:val="single"/>
        </w:rPr>
        <w:t>Akustika:</w:t>
      </w:r>
      <w:r w:rsidRPr="003D6C90">
        <w:rPr>
          <w:rFonts w:ascii="Calibri" w:hAnsi="Calibri"/>
          <w:color w:val="FF0000"/>
          <w:sz w:val="22"/>
          <w:szCs w:val="22"/>
        </w:rPr>
        <w:t xml:space="preserve"> </w:t>
      </w:r>
      <w:r w:rsidR="00AC357F" w:rsidRPr="00A52EDF">
        <w:rPr>
          <w:rFonts w:ascii="Calibri" w:hAnsi="Calibri"/>
          <w:sz w:val="22"/>
          <w:szCs w:val="22"/>
        </w:rPr>
        <w:t>V rámci projektu bude provedena instalace nových podhledových a SDK konstrukcí zvyšující zvukovou neprůzvučnost a zajištění správné doby dozvuku v místnosti.</w:t>
      </w:r>
    </w:p>
    <w:p w14:paraId="3CE3D1F6" w14:textId="77777777" w:rsidR="00563D5A" w:rsidRPr="00C63FDF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63FDF">
        <w:rPr>
          <w:rFonts w:ascii="Calibri" w:hAnsi="Calibri"/>
          <w:color w:val="auto"/>
          <w:sz w:val="22"/>
          <w:szCs w:val="22"/>
          <w:u w:val="single"/>
        </w:rPr>
        <w:t>Hluk:</w:t>
      </w:r>
      <w:r w:rsidRPr="00C63FDF">
        <w:rPr>
          <w:rFonts w:ascii="Calibri" w:hAnsi="Calibri"/>
          <w:color w:val="auto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dopravy stavebního materiálu vedoucí přes obec. Vzhledem ke krátkým termínům výstavby nebude tento zdroj hluku pro posuzované území významným negativním jevem.</w:t>
      </w:r>
    </w:p>
    <w:p w14:paraId="0AFA9094" w14:textId="77777777" w:rsidR="00563D5A" w:rsidRPr="00C63FDF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63FDF">
        <w:rPr>
          <w:rFonts w:ascii="Calibri" w:hAnsi="Calibri"/>
          <w:color w:val="auto"/>
          <w:sz w:val="22"/>
          <w:szCs w:val="22"/>
          <w:u w:val="single"/>
        </w:rPr>
        <w:t>Vibrace:</w:t>
      </w:r>
      <w:r w:rsidRPr="00C63FDF">
        <w:rPr>
          <w:rFonts w:ascii="Calibri" w:hAnsi="Calibri"/>
          <w:color w:val="auto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14:paraId="498938CF" w14:textId="77777777" w:rsidR="00242A2E" w:rsidRDefault="00242A2E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30553C22" w14:textId="77777777" w:rsidR="002056F4" w:rsidRPr="00C55F00" w:rsidRDefault="002056F4" w:rsidP="00F55A6C">
      <w:pPr>
        <w:rPr>
          <w:rFonts w:ascii="Calibri" w:eastAsia="Calibri" w:hAnsi="Calibri" w:cs="Calibri"/>
          <w:sz w:val="22"/>
          <w:szCs w:val="22"/>
        </w:rPr>
      </w:pPr>
    </w:p>
    <w:p w14:paraId="50F0C383" w14:textId="77777777" w:rsidR="002056F4" w:rsidRPr="00C55F00" w:rsidRDefault="002056F4" w:rsidP="00F55A6C">
      <w:pPr>
        <w:rPr>
          <w:rFonts w:ascii="Calibri" w:hAnsi="Calibri" w:cs="Calibri"/>
          <w:sz w:val="22"/>
          <w:szCs w:val="22"/>
        </w:rPr>
      </w:pPr>
    </w:p>
    <w:p w14:paraId="3F89464A" w14:textId="304F6059" w:rsidR="0003677E" w:rsidRPr="00C55F00" w:rsidRDefault="00756C61" w:rsidP="00813897">
      <w:pPr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Ing. </w:t>
      </w:r>
      <w:r w:rsidR="001D54EB">
        <w:rPr>
          <w:rFonts w:ascii="Calibri" w:hAnsi="Calibri" w:cs="Calibri"/>
          <w:sz w:val="22"/>
          <w:szCs w:val="22"/>
        </w:rPr>
        <w:t xml:space="preserve">Ladislav Zahradníček </w:t>
      </w:r>
    </w:p>
    <w:p w14:paraId="105A6C96" w14:textId="5F4138B1" w:rsidR="0003677E" w:rsidRPr="00C55F00" w:rsidRDefault="0003677E" w:rsidP="00813897">
      <w:pPr>
        <w:ind w:firstLine="709"/>
        <w:rPr>
          <w:rFonts w:ascii="Calibri" w:hAnsi="Calibri" w:cs="Calibri"/>
          <w:sz w:val="22"/>
          <w:szCs w:val="22"/>
        </w:rPr>
      </w:pPr>
      <w:r w:rsidRPr="00C55F00">
        <w:rPr>
          <w:rFonts w:ascii="Calibri" w:hAnsi="Calibri" w:cs="Calibri"/>
          <w:sz w:val="22"/>
          <w:szCs w:val="22"/>
        </w:rPr>
        <w:t>V</w:t>
      </w:r>
      <w:r w:rsidR="0083082D">
        <w:rPr>
          <w:rFonts w:ascii="Calibri" w:hAnsi="Calibri" w:cs="Calibri"/>
          <w:sz w:val="22"/>
          <w:szCs w:val="22"/>
        </w:rPr>
        <w:t> </w:t>
      </w:r>
      <w:r w:rsidRPr="00C55F00">
        <w:rPr>
          <w:rFonts w:ascii="Calibri" w:hAnsi="Calibri" w:cs="Calibri"/>
          <w:sz w:val="22"/>
          <w:szCs w:val="22"/>
        </w:rPr>
        <w:t>Ostravě</w:t>
      </w:r>
      <w:r w:rsidR="0083082D">
        <w:rPr>
          <w:rFonts w:ascii="Calibri" w:hAnsi="Calibri" w:cs="Calibri"/>
          <w:sz w:val="22"/>
          <w:szCs w:val="22"/>
        </w:rPr>
        <w:t xml:space="preserve"> </w:t>
      </w:r>
      <w:r w:rsidR="001D54EB">
        <w:rPr>
          <w:rFonts w:ascii="Calibri" w:hAnsi="Calibri" w:cs="Calibri"/>
          <w:sz w:val="22"/>
          <w:szCs w:val="22"/>
        </w:rPr>
        <w:t>05/2024</w:t>
      </w:r>
    </w:p>
    <w:p w14:paraId="780478F3" w14:textId="77777777" w:rsidR="002056F4" w:rsidRPr="00C55F00" w:rsidRDefault="002056F4" w:rsidP="00F55A6C">
      <w:pPr>
        <w:rPr>
          <w:rFonts w:ascii="Calibri" w:hAnsi="Calibri" w:cs="Calibri"/>
        </w:rPr>
      </w:pPr>
    </w:p>
    <w:sectPr w:rsidR="002056F4" w:rsidRPr="00C55F00" w:rsidSect="00E36A48">
      <w:headerReference w:type="default" r:id="rId8"/>
      <w:footerReference w:type="default" r:id="rId9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45584" w14:textId="77777777" w:rsidR="00315D54" w:rsidRDefault="00315D54">
      <w:r>
        <w:separator/>
      </w:r>
    </w:p>
  </w:endnote>
  <w:endnote w:type="continuationSeparator" w:id="0">
    <w:p w14:paraId="2BB32ACD" w14:textId="77777777" w:rsidR="00315D54" w:rsidRDefault="00315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A8CE0" w14:textId="77777777" w:rsidR="00FC690F" w:rsidRPr="008F1DED" w:rsidRDefault="00FC690F" w:rsidP="008F1DED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rFonts w:ascii="Calibri" w:hAnsi="Calibri" w:cs="Calibri"/>
      </w:rPr>
    </w:pPr>
    <w:r w:rsidRPr="008F1DED">
      <w:rPr>
        <w:rFonts w:ascii="Calibri" w:hAnsi="Calibri" w:cs="Calibri"/>
        <w:sz w:val="20"/>
        <w:szCs w:val="20"/>
      </w:rPr>
      <w:t>Technická zpráva</w:t>
    </w:r>
    <w:r w:rsidRPr="008F1DED">
      <w:rPr>
        <w:rFonts w:ascii="Calibri" w:hAnsi="Calibri" w:cs="Calibri"/>
      </w:rPr>
      <w:tab/>
    </w:r>
    <w:r w:rsidRPr="008F1DED">
      <w:rPr>
        <w:rFonts w:ascii="Calibri" w:hAnsi="Calibri" w:cs="Calibri"/>
      </w:rPr>
      <w:fldChar w:fldCharType="begin"/>
    </w:r>
    <w:r w:rsidRPr="008F1DED">
      <w:rPr>
        <w:rFonts w:ascii="Calibri" w:hAnsi="Calibri" w:cs="Calibri"/>
      </w:rPr>
      <w:instrText xml:space="preserve"> PAGE   \* MERGEFORMAT </w:instrText>
    </w:r>
    <w:r w:rsidRPr="008F1DED">
      <w:rPr>
        <w:rFonts w:ascii="Calibri" w:hAnsi="Calibri" w:cs="Calibri"/>
      </w:rPr>
      <w:fldChar w:fldCharType="separate"/>
    </w:r>
    <w:r w:rsidR="00077266">
      <w:rPr>
        <w:rFonts w:ascii="Calibri" w:hAnsi="Calibri" w:cs="Calibri"/>
        <w:noProof/>
      </w:rPr>
      <w:t>2</w:t>
    </w:r>
    <w:r w:rsidRPr="008F1DED">
      <w:rPr>
        <w:rFonts w:ascii="Calibri" w:hAnsi="Calibri" w:cs="Calibri"/>
        <w:noProof/>
      </w:rPr>
      <w:fldChar w:fldCharType="end"/>
    </w:r>
  </w:p>
  <w:p w14:paraId="200B27BF" w14:textId="77777777" w:rsidR="00FC690F" w:rsidRPr="008F1DED" w:rsidRDefault="00FC690F" w:rsidP="008F1D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8DE0D" w14:textId="77777777" w:rsidR="00315D54" w:rsidRDefault="00315D54">
      <w:r>
        <w:separator/>
      </w:r>
    </w:p>
  </w:footnote>
  <w:footnote w:type="continuationSeparator" w:id="0">
    <w:p w14:paraId="19655073" w14:textId="77777777" w:rsidR="00315D54" w:rsidRDefault="00315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B2C9" w14:textId="2BA6DB1F" w:rsidR="00FC690F" w:rsidRPr="008F1DED" w:rsidRDefault="00FC690F" w:rsidP="003D6C90">
    <w:pPr>
      <w:jc w:val="left"/>
      <w:rPr>
        <w:rFonts w:ascii="Calibri" w:hAnsi="Calibri" w:cs="Calibri"/>
        <w:b/>
        <w:noProof/>
        <w:sz w:val="20"/>
        <w:szCs w:val="18"/>
      </w:rPr>
    </w:pPr>
    <w:r w:rsidRPr="008F1DED">
      <w:rPr>
        <w:rFonts w:ascii="Calibri" w:hAnsi="Calibri" w:cs="Calibri"/>
        <w:noProof/>
        <w:sz w:val="28"/>
      </w:rPr>
      <w:drawing>
        <wp:anchor distT="0" distB="0" distL="114300" distR="114300" simplePos="0" relativeHeight="251659264" behindDoc="1" locked="0" layoutInCell="1" allowOverlap="1" wp14:anchorId="232A0284" wp14:editId="1DAF3CA0">
          <wp:simplePos x="0" y="0"/>
          <wp:positionH relativeFrom="column">
            <wp:posOffset>4461510</wp:posOffset>
          </wp:positionH>
          <wp:positionV relativeFrom="paragraph">
            <wp:posOffset>-21590</wp:posOffset>
          </wp:positionV>
          <wp:extent cx="1866900" cy="495300"/>
          <wp:effectExtent l="19050" t="0" r="0" b="0"/>
          <wp:wrapNone/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5" w:name="_Hlk518896923"/>
    <w:r>
      <w:rPr>
        <w:rFonts w:ascii="Calibri" w:hAnsi="Calibri" w:cs="Calibri"/>
        <w:b/>
        <w:noProof/>
        <w:sz w:val="20"/>
        <w:szCs w:val="18"/>
      </w:rPr>
      <w:t xml:space="preserve">Úprava </w:t>
    </w:r>
    <w:r w:rsidR="00B45744">
      <w:rPr>
        <w:rFonts w:ascii="Calibri" w:hAnsi="Calibri" w:cs="Calibri"/>
        <w:b/>
        <w:noProof/>
        <w:sz w:val="20"/>
        <w:szCs w:val="18"/>
      </w:rPr>
      <w:t>servrovny</w:t>
    </w:r>
    <w:r>
      <w:rPr>
        <w:rFonts w:ascii="Calibri" w:hAnsi="Calibri" w:cs="Calibri"/>
        <w:b/>
        <w:noProof/>
        <w:sz w:val="20"/>
        <w:szCs w:val="18"/>
      </w:rPr>
      <w:t xml:space="preserve"> polikliniky v Karviné</w:t>
    </w:r>
  </w:p>
  <w:p w14:paraId="70E593A5" w14:textId="77777777" w:rsidR="00FC690F" w:rsidRDefault="00FC690F" w:rsidP="008F1DED">
    <w:pPr>
      <w:pStyle w:val="Zhlav"/>
      <w:rPr>
        <w:rFonts w:ascii="Calibri" w:hAnsi="Calibri" w:cs="Calibri"/>
        <w:sz w:val="20"/>
      </w:rPr>
    </w:pPr>
    <w:r w:rsidRPr="008F1DED">
      <w:rPr>
        <w:rFonts w:ascii="Calibri" w:hAnsi="Calibri" w:cs="Calibri"/>
        <w:sz w:val="20"/>
      </w:rPr>
      <w:t>projektová dokumentace pro provádění stavby</w:t>
    </w:r>
  </w:p>
  <w:p w14:paraId="325E1DD9" w14:textId="77777777" w:rsidR="00FC690F" w:rsidRPr="008F1DED" w:rsidRDefault="00FC690F" w:rsidP="008F1DED">
    <w:pPr>
      <w:pStyle w:val="Zhlav"/>
      <w:rPr>
        <w:rFonts w:ascii="Calibri" w:hAnsi="Calibri" w:cs="Calibri"/>
        <w:sz w:val="20"/>
      </w:rPr>
    </w:pPr>
  </w:p>
  <w:bookmarkEnd w:id="5"/>
  <w:p w14:paraId="5FABDFE0" w14:textId="77777777" w:rsidR="00FC690F" w:rsidRDefault="00FC690F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5FB8909B" w14:textId="77777777" w:rsidR="00FC690F" w:rsidRDefault="00FC69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5A4D39"/>
    <w:multiLevelType w:val="hybridMultilevel"/>
    <w:tmpl w:val="8A404C4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pPr>
        <w:tabs>
          <w:tab w:val="num" w:pos="740"/>
        </w:tabs>
        <w:ind w:left="752" w:hanging="392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02C363E">
      <w:start w:val="1"/>
      <w:numFmt w:val="lowerLetter"/>
      <w:lvlText w:val="%2."/>
      <w:lvlJc w:val="left"/>
      <w:pPr>
        <w:tabs>
          <w:tab w:val="num" w:pos="1447"/>
        </w:tabs>
        <w:ind w:left="1459" w:hanging="379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5C48B3D6">
      <w:start w:val="1"/>
      <w:numFmt w:val="lowerRoman"/>
      <w:lvlText w:val="%3."/>
      <w:lvlJc w:val="left"/>
      <w:pPr>
        <w:tabs>
          <w:tab w:val="num" w:pos="2148"/>
        </w:tabs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A120C70C">
      <w:start w:val="1"/>
      <w:numFmt w:val="decimal"/>
      <w:lvlText w:val="%4."/>
      <w:lvlJc w:val="left"/>
      <w:pPr>
        <w:tabs>
          <w:tab w:val="num" w:pos="2860"/>
        </w:tabs>
        <w:ind w:left="2872" w:hanging="352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A7D8B5C8">
      <w:start w:val="1"/>
      <w:numFmt w:val="lowerLetter"/>
      <w:lvlText w:val="%5."/>
      <w:lvlJc w:val="left"/>
      <w:pPr>
        <w:tabs>
          <w:tab w:val="num" w:pos="3567"/>
        </w:tabs>
        <w:ind w:left="3579" w:hanging="339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3F727DEC">
      <w:start w:val="1"/>
      <w:numFmt w:val="lowerRoman"/>
      <w:lvlText w:val="%6."/>
      <w:lvlJc w:val="left"/>
      <w:pPr>
        <w:tabs>
          <w:tab w:val="num" w:pos="4269"/>
        </w:tabs>
        <w:ind w:left="4281" w:hanging="26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26FAACAA">
      <w:start w:val="1"/>
      <w:numFmt w:val="decimal"/>
      <w:lvlText w:val="%7."/>
      <w:lvlJc w:val="left"/>
      <w:pPr>
        <w:tabs>
          <w:tab w:val="num" w:pos="4981"/>
        </w:tabs>
        <w:ind w:left="4993" w:hanging="31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80409E12">
      <w:start w:val="1"/>
      <w:numFmt w:val="lowerLetter"/>
      <w:lvlText w:val="%8."/>
      <w:lvlJc w:val="left"/>
      <w:pPr>
        <w:tabs>
          <w:tab w:val="num" w:pos="5688"/>
        </w:tabs>
        <w:ind w:left="5700" w:hanging="30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9918D362">
      <w:start w:val="1"/>
      <w:numFmt w:val="lowerRoman"/>
      <w:lvlText w:val="%9."/>
      <w:lvlJc w:val="left"/>
      <w:pPr>
        <w:tabs>
          <w:tab w:val="num" w:pos="6390"/>
        </w:tabs>
        <w:ind w:left="6402" w:hanging="22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" w15:restartNumberingAfterBreak="0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B680C3C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AF2EE402">
      <w:start w:val="1"/>
      <w:numFmt w:val="lowerRoman"/>
      <w:lvlText w:val="%3."/>
      <w:lvlJc w:val="left"/>
      <w:pPr>
        <w:tabs>
          <w:tab w:val="num" w:pos="2124"/>
        </w:tabs>
        <w:ind w:left="2136" w:hanging="359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AD08A734">
      <w:start w:val="1"/>
      <w:numFmt w:val="decimal"/>
      <w:suff w:val="nothing"/>
      <w:lvlText w:val="%4."/>
      <w:lvlJc w:val="left"/>
      <w:pPr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E2068922">
      <w:start w:val="1"/>
      <w:numFmt w:val="lowerLetter"/>
      <w:suff w:val="nothing"/>
      <w:lvlText w:val="%5."/>
      <w:lvlJc w:val="left"/>
      <w:pPr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57C23B82">
      <w:start w:val="1"/>
      <w:numFmt w:val="lowerRoman"/>
      <w:suff w:val="nothing"/>
      <w:lvlText w:val="%6."/>
      <w:lvlJc w:val="left"/>
      <w:pPr>
        <w:ind w:left="4260" w:hanging="32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6DA26FD2">
      <w:start w:val="1"/>
      <w:numFmt w:val="decimal"/>
      <w:suff w:val="nothing"/>
      <w:lvlText w:val="%7."/>
      <w:lvlJc w:val="left"/>
      <w:pPr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6A4C7BE4">
      <w:start w:val="1"/>
      <w:numFmt w:val="lowerLetter"/>
      <w:suff w:val="nothing"/>
      <w:lvlText w:val="%8."/>
      <w:lvlJc w:val="left"/>
      <w:pPr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5F42E7DE">
      <w:start w:val="1"/>
      <w:numFmt w:val="lowerRoman"/>
      <w:suff w:val="nothing"/>
      <w:lvlText w:val="%9."/>
      <w:lvlJc w:val="left"/>
      <w:pPr>
        <w:ind w:left="6384" w:hanging="287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4" w15:restartNumberingAfterBreak="0">
    <w:nsid w:val="57162AD4"/>
    <w:multiLevelType w:val="hybridMultilevel"/>
    <w:tmpl w:val="D8A4BA6C"/>
    <w:numStyleLink w:val="Importovanstyl2"/>
  </w:abstractNum>
  <w:abstractNum w:abstractNumId="5" w15:restartNumberingAfterBreak="0">
    <w:nsid w:val="58087E1B"/>
    <w:multiLevelType w:val="hybridMultilevel"/>
    <w:tmpl w:val="E63E6DEA"/>
    <w:numStyleLink w:val="Odrky"/>
  </w:abstractNum>
  <w:abstractNum w:abstractNumId="6" w15:restartNumberingAfterBreak="0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pPr>
        <w:tabs>
          <w:tab w:val="left" w:pos="4820"/>
        </w:tabs>
        <w:ind w:left="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BC32483E">
      <w:start w:val="1"/>
      <w:numFmt w:val="bullet"/>
      <w:lvlText w:val="-"/>
      <w:lvlJc w:val="left"/>
      <w:pPr>
        <w:tabs>
          <w:tab w:val="left" w:pos="4820"/>
        </w:tabs>
        <w:ind w:left="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ECFC43F8">
      <w:start w:val="1"/>
      <w:numFmt w:val="bullet"/>
      <w:lvlText w:val="-"/>
      <w:lvlJc w:val="left"/>
      <w:pPr>
        <w:tabs>
          <w:tab w:val="left" w:pos="4820"/>
        </w:tabs>
        <w:ind w:left="1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D9E25C62">
      <w:start w:val="1"/>
      <w:numFmt w:val="bullet"/>
      <w:lvlText w:val="-"/>
      <w:lvlJc w:val="left"/>
      <w:pPr>
        <w:tabs>
          <w:tab w:val="left" w:pos="4820"/>
        </w:tabs>
        <w:ind w:left="1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7FEE44BC">
      <w:start w:val="1"/>
      <w:numFmt w:val="bullet"/>
      <w:lvlText w:val="-"/>
      <w:lvlJc w:val="left"/>
      <w:pPr>
        <w:tabs>
          <w:tab w:val="left" w:pos="4820"/>
        </w:tabs>
        <w:ind w:left="25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5DEEECBE">
      <w:start w:val="1"/>
      <w:numFmt w:val="bullet"/>
      <w:lvlText w:val="-"/>
      <w:lvlJc w:val="left"/>
      <w:pPr>
        <w:tabs>
          <w:tab w:val="left" w:pos="4820"/>
        </w:tabs>
        <w:ind w:left="3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C27493DA">
      <w:start w:val="1"/>
      <w:numFmt w:val="bullet"/>
      <w:lvlText w:val="-"/>
      <w:lvlJc w:val="left"/>
      <w:pPr>
        <w:tabs>
          <w:tab w:val="left" w:pos="4820"/>
        </w:tabs>
        <w:ind w:left="3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BD0ABCA8">
      <w:start w:val="1"/>
      <w:numFmt w:val="bullet"/>
      <w:lvlText w:val="-"/>
      <w:lvlJc w:val="left"/>
      <w:pPr>
        <w:tabs>
          <w:tab w:val="left" w:pos="4820"/>
        </w:tabs>
        <w:ind w:left="4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01C2AC5C">
      <w:start w:val="1"/>
      <w:numFmt w:val="bullet"/>
      <w:lvlText w:val="-"/>
      <w:lvlJc w:val="left"/>
      <w:pPr>
        <w:tabs>
          <w:tab w:val="left" w:pos="4820"/>
        </w:tabs>
        <w:ind w:left="4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7" w15:restartNumberingAfterBreak="0">
    <w:nsid w:val="5FE76C40"/>
    <w:multiLevelType w:val="hybridMultilevel"/>
    <w:tmpl w:val="78828720"/>
    <w:numStyleLink w:val="Importovanstyl3"/>
  </w:abstractNum>
  <w:abstractNum w:abstractNumId="8" w15:restartNumberingAfterBreak="0">
    <w:nsid w:val="7F9C47E7"/>
    <w:multiLevelType w:val="hybridMultilevel"/>
    <w:tmpl w:val="E63E6DEA"/>
    <w:numStyleLink w:val="Odrky"/>
  </w:abstractNum>
  <w:num w:numId="1" w16cid:durableId="1421442772">
    <w:abstractNumId w:val="3"/>
  </w:num>
  <w:num w:numId="2" w16cid:durableId="1398475311">
    <w:abstractNumId w:val="4"/>
  </w:num>
  <w:num w:numId="3" w16cid:durableId="1566447588">
    <w:abstractNumId w:val="2"/>
  </w:num>
  <w:num w:numId="4" w16cid:durableId="1754469692">
    <w:abstractNumId w:val="7"/>
  </w:num>
  <w:num w:numId="5" w16cid:durableId="697849110">
    <w:abstractNumId w:val="7"/>
    <w:lvlOverride w:ilvl="0">
      <w:lvl w:ilvl="0" w:tplc="6512BAFE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298247C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3EB5C6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F96309C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F6A0B4E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89A06C2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3961D3E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230D69A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0461530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86077930">
    <w:abstractNumId w:val="6"/>
  </w:num>
  <w:num w:numId="7" w16cid:durableId="175315352">
    <w:abstractNumId w:val="8"/>
  </w:num>
  <w:num w:numId="8" w16cid:durableId="187644165">
    <w:abstractNumId w:val="0"/>
  </w:num>
  <w:num w:numId="9" w16cid:durableId="1248466852">
    <w:abstractNumId w:val="5"/>
  </w:num>
  <w:num w:numId="10" w16cid:durableId="595207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isplayBackgroundShap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6F4"/>
    <w:rsid w:val="00004CAC"/>
    <w:rsid w:val="0003677E"/>
    <w:rsid w:val="000440C1"/>
    <w:rsid w:val="000509D1"/>
    <w:rsid w:val="00055547"/>
    <w:rsid w:val="00055F61"/>
    <w:rsid w:val="0006343A"/>
    <w:rsid w:val="00077266"/>
    <w:rsid w:val="000F393A"/>
    <w:rsid w:val="0011217D"/>
    <w:rsid w:val="00117421"/>
    <w:rsid w:val="00124829"/>
    <w:rsid w:val="0013695E"/>
    <w:rsid w:val="00145BE7"/>
    <w:rsid w:val="00146FE2"/>
    <w:rsid w:val="00150BA6"/>
    <w:rsid w:val="001A1381"/>
    <w:rsid w:val="001D02F4"/>
    <w:rsid w:val="001D4A09"/>
    <w:rsid w:val="001D54EB"/>
    <w:rsid w:val="001E51E4"/>
    <w:rsid w:val="001E741F"/>
    <w:rsid w:val="00204385"/>
    <w:rsid w:val="002053CE"/>
    <w:rsid w:val="002056F4"/>
    <w:rsid w:val="00223AD2"/>
    <w:rsid w:val="00242A2E"/>
    <w:rsid w:val="00247D75"/>
    <w:rsid w:val="00263532"/>
    <w:rsid w:val="0027126E"/>
    <w:rsid w:val="00290A5F"/>
    <w:rsid w:val="00294FF4"/>
    <w:rsid w:val="00301E0C"/>
    <w:rsid w:val="003063BC"/>
    <w:rsid w:val="00315D54"/>
    <w:rsid w:val="0034581C"/>
    <w:rsid w:val="00357022"/>
    <w:rsid w:val="00361D36"/>
    <w:rsid w:val="00387FB7"/>
    <w:rsid w:val="00393998"/>
    <w:rsid w:val="00394A8D"/>
    <w:rsid w:val="003A138E"/>
    <w:rsid w:val="003A566D"/>
    <w:rsid w:val="003C197C"/>
    <w:rsid w:val="003D4732"/>
    <w:rsid w:val="003D6C90"/>
    <w:rsid w:val="004007A4"/>
    <w:rsid w:val="00411E07"/>
    <w:rsid w:val="004146CB"/>
    <w:rsid w:val="004360F9"/>
    <w:rsid w:val="00457E2B"/>
    <w:rsid w:val="00472164"/>
    <w:rsid w:val="00472A52"/>
    <w:rsid w:val="004A351D"/>
    <w:rsid w:val="004A35BD"/>
    <w:rsid w:val="004C5601"/>
    <w:rsid w:val="004D7422"/>
    <w:rsid w:val="00502118"/>
    <w:rsid w:val="00533D8F"/>
    <w:rsid w:val="00563D5A"/>
    <w:rsid w:val="00564039"/>
    <w:rsid w:val="0057475F"/>
    <w:rsid w:val="00575862"/>
    <w:rsid w:val="00590C13"/>
    <w:rsid w:val="0059335A"/>
    <w:rsid w:val="005C204E"/>
    <w:rsid w:val="005C7649"/>
    <w:rsid w:val="005F7CCA"/>
    <w:rsid w:val="00601061"/>
    <w:rsid w:val="00602B85"/>
    <w:rsid w:val="00606925"/>
    <w:rsid w:val="00627F7A"/>
    <w:rsid w:val="00680F6E"/>
    <w:rsid w:val="006924A7"/>
    <w:rsid w:val="006D5ED3"/>
    <w:rsid w:val="006E0DCE"/>
    <w:rsid w:val="006E4495"/>
    <w:rsid w:val="006E75B5"/>
    <w:rsid w:val="00725E60"/>
    <w:rsid w:val="00733727"/>
    <w:rsid w:val="00756C61"/>
    <w:rsid w:val="00771221"/>
    <w:rsid w:val="007A7BC6"/>
    <w:rsid w:val="007C212A"/>
    <w:rsid w:val="007C74D3"/>
    <w:rsid w:val="007F089D"/>
    <w:rsid w:val="007F1756"/>
    <w:rsid w:val="0081167D"/>
    <w:rsid w:val="00813897"/>
    <w:rsid w:val="0083082D"/>
    <w:rsid w:val="008566C6"/>
    <w:rsid w:val="008713E4"/>
    <w:rsid w:val="00875C2A"/>
    <w:rsid w:val="00893637"/>
    <w:rsid w:val="008E1A38"/>
    <w:rsid w:val="008E37D4"/>
    <w:rsid w:val="008F1DED"/>
    <w:rsid w:val="009050FA"/>
    <w:rsid w:val="00944112"/>
    <w:rsid w:val="00960399"/>
    <w:rsid w:val="00986922"/>
    <w:rsid w:val="00986C1F"/>
    <w:rsid w:val="00996F29"/>
    <w:rsid w:val="009C68A1"/>
    <w:rsid w:val="009D7F06"/>
    <w:rsid w:val="00A13267"/>
    <w:rsid w:val="00A453E6"/>
    <w:rsid w:val="00A80EAA"/>
    <w:rsid w:val="00A857F3"/>
    <w:rsid w:val="00AA2E02"/>
    <w:rsid w:val="00AC357F"/>
    <w:rsid w:val="00AE54DE"/>
    <w:rsid w:val="00B016AE"/>
    <w:rsid w:val="00B04B7F"/>
    <w:rsid w:val="00B45744"/>
    <w:rsid w:val="00B53AA4"/>
    <w:rsid w:val="00B56513"/>
    <w:rsid w:val="00B607EE"/>
    <w:rsid w:val="00B64E71"/>
    <w:rsid w:val="00B81801"/>
    <w:rsid w:val="00C140B8"/>
    <w:rsid w:val="00C24D31"/>
    <w:rsid w:val="00C465F1"/>
    <w:rsid w:val="00C55F00"/>
    <w:rsid w:val="00C61892"/>
    <w:rsid w:val="00C63FDF"/>
    <w:rsid w:val="00C85023"/>
    <w:rsid w:val="00C970B3"/>
    <w:rsid w:val="00CC06B7"/>
    <w:rsid w:val="00CD70AE"/>
    <w:rsid w:val="00CD777A"/>
    <w:rsid w:val="00D05C62"/>
    <w:rsid w:val="00D11D6B"/>
    <w:rsid w:val="00D32EFB"/>
    <w:rsid w:val="00D338A2"/>
    <w:rsid w:val="00D41801"/>
    <w:rsid w:val="00D76FA0"/>
    <w:rsid w:val="00D84B98"/>
    <w:rsid w:val="00D8709C"/>
    <w:rsid w:val="00DC0A07"/>
    <w:rsid w:val="00DF04A4"/>
    <w:rsid w:val="00DF27EF"/>
    <w:rsid w:val="00DF6C29"/>
    <w:rsid w:val="00E01FBB"/>
    <w:rsid w:val="00E06539"/>
    <w:rsid w:val="00E20916"/>
    <w:rsid w:val="00E21304"/>
    <w:rsid w:val="00E33400"/>
    <w:rsid w:val="00E36A48"/>
    <w:rsid w:val="00E420AE"/>
    <w:rsid w:val="00E4276C"/>
    <w:rsid w:val="00E47AB4"/>
    <w:rsid w:val="00E77B7A"/>
    <w:rsid w:val="00E944E3"/>
    <w:rsid w:val="00E97163"/>
    <w:rsid w:val="00E9750D"/>
    <w:rsid w:val="00EA0C74"/>
    <w:rsid w:val="00EA3E35"/>
    <w:rsid w:val="00ED0469"/>
    <w:rsid w:val="00F00EE7"/>
    <w:rsid w:val="00F060DD"/>
    <w:rsid w:val="00F21A66"/>
    <w:rsid w:val="00F22A9C"/>
    <w:rsid w:val="00F3309B"/>
    <w:rsid w:val="00F35A22"/>
    <w:rsid w:val="00F55A6C"/>
    <w:rsid w:val="00F601CB"/>
    <w:rsid w:val="00F61627"/>
    <w:rsid w:val="00F715F6"/>
    <w:rsid w:val="00F816BA"/>
    <w:rsid w:val="00F821B6"/>
    <w:rsid w:val="00FA7136"/>
    <w:rsid w:val="00FC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16BBE"/>
  <w15:docId w15:val="{7FAD3BA7-9604-0948-AF4E-85604EF6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uiPriority w:val="99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uiPriority w:val="34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iPriority w:val="99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character" w:customStyle="1" w:styleId="ZhlavChar">
    <w:name w:val="Záhlaví Char"/>
    <w:link w:val="Zhlav"/>
    <w:uiPriority w:val="99"/>
    <w:rsid w:val="008F1DED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81F57-3F04-493B-BAB6-DC766BD6D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3</Pages>
  <Words>452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Barbora Kyšková</cp:lastModifiedBy>
  <cp:revision>3</cp:revision>
  <dcterms:created xsi:type="dcterms:W3CDTF">2024-06-27T16:09:00Z</dcterms:created>
  <dcterms:modified xsi:type="dcterms:W3CDTF">2024-06-28T04:35:00Z</dcterms:modified>
</cp:coreProperties>
</file>